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3E0" w:rsidRPr="00EC7655" w:rsidRDefault="006503E0" w:rsidP="006503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Отзывы</w:t>
      </w:r>
    </w:p>
    <w:p w:rsidR="005068E5" w:rsidRDefault="006503E0" w:rsidP="006503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участник</w:t>
      </w:r>
      <w:r w:rsidR="009C4E94">
        <w:rPr>
          <w:b/>
          <w:bCs/>
          <w:sz w:val="28"/>
          <w:szCs w:val="28"/>
        </w:rPr>
        <w:t>ов</w:t>
      </w:r>
      <w:r w:rsidRPr="00EC7655">
        <w:rPr>
          <w:b/>
          <w:bCs/>
          <w:sz w:val="28"/>
          <w:szCs w:val="28"/>
        </w:rPr>
        <w:t xml:space="preserve"> публичных консультаций</w:t>
      </w:r>
    </w:p>
    <w:p w:rsidR="00CD687E" w:rsidRDefault="00980900" w:rsidP="00CD687E">
      <w:pPr>
        <w:jc w:val="center"/>
        <w:rPr>
          <w:sz w:val="28"/>
          <w:szCs w:val="28"/>
        </w:rPr>
      </w:pPr>
      <w:r w:rsidRPr="0033395A">
        <w:rPr>
          <w:sz w:val="28"/>
          <w:szCs w:val="28"/>
        </w:rPr>
        <w:t>«</w:t>
      </w:r>
      <w:bookmarkStart w:id="0" w:name="OLE_LINK5"/>
      <w:bookmarkStart w:id="1" w:name="OLE_LINK6"/>
      <w:r w:rsidR="009C4E94" w:rsidRPr="009C4E94">
        <w:rPr>
          <w:sz w:val="28"/>
          <w:szCs w:val="28"/>
        </w:rPr>
        <w:t xml:space="preserve">Об утверждении порядка предоставления субсидии субъектам </w:t>
      </w:r>
    </w:p>
    <w:p w:rsidR="00CD687E" w:rsidRDefault="009C4E94" w:rsidP="00CD687E">
      <w:pPr>
        <w:jc w:val="center"/>
        <w:rPr>
          <w:sz w:val="28"/>
          <w:szCs w:val="28"/>
        </w:rPr>
      </w:pPr>
      <w:r w:rsidRPr="009C4E94">
        <w:rPr>
          <w:sz w:val="28"/>
          <w:szCs w:val="28"/>
        </w:rPr>
        <w:t xml:space="preserve">малого и среднего предпринимательства, осуществляющим деятельность </w:t>
      </w:r>
    </w:p>
    <w:p w:rsidR="00CD687E" w:rsidRDefault="009C4E94" w:rsidP="00CD687E">
      <w:pPr>
        <w:jc w:val="center"/>
        <w:rPr>
          <w:sz w:val="28"/>
          <w:szCs w:val="28"/>
        </w:rPr>
      </w:pPr>
      <w:r w:rsidRPr="009C4E94">
        <w:rPr>
          <w:sz w:val="28"/>
          <w:szCs w:val="28"/>
        </w:rPr>
        <w:t>в сфере социального предпринимательства</w:t>
      </w:r>
      <w:r w:rsidR="000A788E" w:rsidRPr="000A788E">
        <w:rPr>
          <w:sz w:val="28"/>
          <w:szCs w:val="28"/>
        </w:rPr>
        <w:t>»</w:t>
      </w:r>
      <w:r w:rsidR="00CD687E">
        <w:rPr>
          <w:sz w:val="28"/>
          <w:szCs w:val="28"/>
        </w:rPr>
        <w:t xml:space="preserve">, </w:t>
      </w:r>
    </w:p>
    <w:p w:rsidR="00CD687E" w:rsidRPr="00CC7E79" w:rsidRDefault="00CD687E" w:rsidP="00CD687E">
      <w:pPr>
        <w:jc w:val="center"/>
        <w:rPr>
          <w:sz w:val="28"/>
          <w:szCs w:val="28"/>
        </w:rPr>
      </w:pPr>
      <w:r w:rsidRPr="00CC7E79">
        <w:rPr>
          <w:sz w:val="28"/>
          <w:szCs w:val="28"/>
        </w:rPr>
        <w:t>с использованием Портала проектов нормативных правовых актов</w:t>
      </w:r>
    </w:p>
    <w:p w:rsidR="00980900" w:rsidRPr="004F6D9E" w:rsidRDefault="00CD687E" w:rsidP="00CD687E">
      <w:pPr>
        <w:jc w:val="center"/>
        <w:rPr>
          <w:sz w:val="28"/>
          <w:szCs w:val="28"/>
        </w:rPr>
      </w:pPr>
      <w:r>
        <w:t xml:space="preserve"> </w:t>
      </w:r>
      <w:r w:rsidR="006503E0" w:rsidRPr="004F6D9E">
        <w:rPr>
          <w:sz w:val="28"/>
          <w:szCs w:val="28"/>
        </w:rPr>
        <w:t>(</w:t>
      </w:r>
      <w:bookmarkEnd w:id="0"/>
      <w:bookmarkEnd w:id="1"/>
      <w:r w:rsidR="00B94B9C" w:rsidRPr="004F6D9E">
        <w:rPr>
          <w:sz w:val="28"/>
          <w:szCs w:val="28"/>
        </w:rPr>
        <w:fldChar w:fldCharType="begin"/>
      </w:r>
      <w:r w:rsidR="00B94B9C" w:rsidRPr="004F6D9E">
        <w:rPr>
          <w:sz w:val="28"/>
          <w:szCs w:val="28"/>
        </w:rPr>
        <w:instrText xml:space="preserve"> HYPERLINK "https://regulation.admhmao.ru/projects#npa=77992" </w:instrText>
      </w:r>
      <w:r w:rsidR="00B94B9C" w:rsidRPr="004F6D9E">
        <w:rPr>
          <w:sz w:val="28"/>
          <w:szCs w:val="28"/>
        </w:rPr>
        <w:fldChar w:fldCharType="separate"/>
      </w:r>
      <w:r w:rsidR="00B94B9C" w:rsidRPr="004F6D9E">
        <w:rPr>
          <w:rStyle w:val="a8"/>
          <w:sz w:val="28"/>
          <w:szCs w:val="28"/>
        </w:rPr>
        <w:t>https://regulation.admhmao.ru/projects#npa=77992</w:t>
      </w:r>
      <w:r w:rsidR="00B94B9C" w:rsidRPr="004F6D9E">
        <w:rPr>
          <w:sz w:val="28"/>
          <w:szCs w:val="28"/>
        </w:rPr>
        <w:fldChar w:fldCharType="end"/>
      </w:r>
      <w:r w:rsidR="006503E0" w:rsidRPr="004F6D9E">
        <w:rPr>
          <w:sz w:val="28"/>
          <w:szCs w:val="28"/>
        </w:rPr>
        <w:t>)</w:t>
      </w:r>
      <w:r w:rsidR="00B94B9C" w:rsidRPr="004F6D9E">
        <w:rPr>
          <w:sz w:val="28"/>
          <w:szCs w:val="28"/>
        </w:rPr>
        <w:t xml:space="preserve"> </w:t>
      </w:r>
    </w:p>
    <w:p w:rsidR="006503E0" w:rsidRPr="00454651" w:rsidRDefault="006503E0" w:rsidP="00272233">
      <w:pPr>
        <w:rPr>
          <w:sz w:val="22"/>
          <w:szCs w:val="22"/>
        </w:rPr>
      </w:pPr>
    </w:p>
    <w:p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9C4E94" w:rsidRPr="009C4E94">
        <w:rPr>
          <w:b/>
          <w:sz w:val="22"/>
          <w:szCs w:val="22"/>
        </w:rPr>
        <w:t>01/16/04-26/00077992</w:t>
      </w:r>
      <w:bookmarkStart w:id="2" w:name="_GoBack"/>
      <w:bookmarkEnd w:id="2"/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9C4E94" w:rsidRPr="009C4E94">
        <w:rPr>
          <w:b/>
          <w:sz w:val="22"/>
          <w:szCs w:val="22"/>
        </w:rPr>
        <w:t>21.04.2026 – 20.05.2026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r w:rsidR="009C4E94">
        <w:rPr>
          <w:b/>
          <w:sz w:val="22"/>
          <w:szCs w:val="22"/>
        </w:rPr>
        <w:t>3</w:t>
      </w:r>
    </w:p>
    <w:p w:rsidR="00980900" w:rsidRDefault="00980900" w:rsidP="00117C8F"/>
    <w:tbl>
      <w:tblPr>
        <w:tblStyle w:val="tablebody"/>
        <w:tblW w:w="10009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6040"/>
      </w:tblGrid>
      <w:tr w:rsidR="006503E0" w:rsidRPr="00A829FF" w:rsidTr="00B94B9C">
        <w:trPr>
          <w:trHeight w:val="270"/>
        </w:trPr>
        <w:tc>
          <w:tcPr>
            <w:tcW w:w="709" w:type="dxa"/>
            <w:vAlign w:val="center"/>
          </w:tcPr>
          <w:p w:rsidR="006503E0" w:rsidRPr="00A829FF" w:rsidRDefault="006503E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260" w:type="dxa"/>
            <w:vAlign w:val="center"/>
          </w:tcPr>
          <w:p w:rsidR="006503E0" w:rsidRPr="00A829FF" w:rsidRDefault="006503E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6040" w:type="dxa"/>
            <w:vAlign w:val="center"/>
          </w:tcPr>
          <w:p w:rsidR="006503E0" w:rsidRPr="00A829FF" w:rsidRDefault="006503E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9C4E94" w:rsidRPr="00A829FF" w:rsidTr="00B94B9C">
        <w:trPr>
          <w:trHeight w:val="894"/>
        </w:trPr>
        <w:tc>
          <w:tcPr>
            <w:tcW w:w="709" w:type="dxa"/>
          </w:tcPr>
          <w:p w:rsidR="009C4E94" w:rsidRPr="00A829FF" w:rsidRDefault="009C4E94" w:rsidP="00B94B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3260" w:type="dxa"/>
          </w:tcPr>
          <w:p w:rsidR="009C4E94" w:rsidRPr="00A829FF" w:rsidRDefault="009C4E94" w:rsidP="00CD68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Ятленко Ольга (alina.noi@yandex.ru)</w:t>
            </w:r>
          </w:p>
        </w:tc>
        <w:tc>
          <w:tcPr>
            <w:tcW w:w="6040" w:type="dxa"/>
          </w:tcPr>
          <w:p w:rsidR="009C4E94" w:rsidRPr="001D360B" w:rsidRDefault="009C4E94" w:rsidP="00B94B9C">
            <w:pPr>
              <w:spacing w:after="0"/>
            </w:pPr>
            <w:r w:rsidRPr="001D360B">
              <w:rPr>
                <w:rStyle w:val="pt-000004"/>
                <w:rFonts w:ascii="Times New Roman" w:hAnsi="Times New Roman" w:cs="Times New Roman"/>
              </w:rPr>
              <w:t>Замечаний и предложений нет</w:t>
            </w:r>
          </w:p>
        </w:tc>
      </w:tr>
      <w:tr w:rsidR="009C4E94" w:rsidRPr="00A829FF" w:rsidTr="00B94B9C">
        <w:trPr>
          <w:trHeight w:val="767"/>
        </w:trPr>
        <w:tc>
          <w:tcPr>
            <w:tcW w:w="709" w:type="dxa"/>
          </w:tcPr>
          <w:p w:rsidR="009C4E94" w:rsidRPr="00A829FF" w:rsidRDefault="009C4E94" w:rsidP="00B94B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3260" w:type="dxa"/>
          </w:tcPr>
          <w:p w:rsidR="009C4E94" w:rsidRPr="00A829FF" w:rsidRDefault="009C4E94" w:rsidP="00CD68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Самойлик Богдан (bogdansamoilik@gmail.com)</w:t>
            </w:r>
          </w:p>
        </w:tc>
        <w:tc>
          <w:tcPr>
            <w:tcW w:w="6040" w:type="dxa"/>
          </w:tcPr>
          <w:p w:rsidR="009C4E94" w:rsidRPr="001D360B" w:rsidRDefault="009C4E94" w:rsidP="00B94B9C">
            <w:pPr>
              <w:spacing w:after="0"/>
            </w:pPr>
            <w:r w:rsidRPr="001D360B">
              <w:rPr>
                <w:rStyle w:val="pt-000004"/>
                <w:rFonts w:ascii="Times New Roman" w:hAnsi="Times New Roman" w:cs="Times New Roman"/>
              </w:rPr>
              <w:t xml:space="preserve">Проект проработан детально, соответствует бюджетному законодательству и учитывает специфику муниципального образования. Проект заслуживает поддержки, однако для повышения его эффективности и доступности для субъектов МСП рекомендуется учесть следующие предложения по совершенствованию: Предложение № 1 (Упрощение входа для микробизнеса): Текст проекта: Дополнить пункт 9 раздела II подпунктом 9.4 следующего содержания: «В случае отсутствия у участника отбора (индивидуального предпринимателя или микропредприятия) технической возможности использования усиленной квалифицированной электронной подписи в системе «Электронный бюджет», прием заявок и документов осуществляется в МФЦ города Сургута или непосредственно в уполномоченном органе на бумажном носителе с последующей регистрацией данных в системе «Электронный бюджет» сотрудником уполномоченного органа». Обоснование: Это снизит цифровой барьер для ИП и повысит охват получателей поддержки. Предложение № 2 (Уточнение формулы расчета). Текст проекта: В пункте 46 раздела II слова «применяемый уполномоченным органом при определении норматива затрат...» заменить словами «применяемый на дату подачи объявления о проведении отбора, но не ниже уровня нормативных затрат на оплату труда, установленного для муниципальных образовательных учреждений города Сургута на текущий финансовый год». Обоснование: Это позволит предпринимателям прогнозировать минимальный гарантированный объем поддержки еще до подачи заявки, что повысит мотивацию к участию. Предложение </w:t>
            </w:r>
            <w:r w:rsidRPr="001D360B">
              <w:rPr>
                <w:rStyle w:val="pt-000004"/>
                <w:rFonts w:ascii="Times New Roman" w:hAnsi="Times New Roman" w:cs="Times New Roman"/>
              </w:rPr>
              <w:lastRenderedPageBreak/>
              <w:t>№ 3 (Устранение правовой неопределенности по АУП). Текст проекта: В подпункт 2.4 пункта 2 раздела II после слов «...мойщик посуды» добавить «, а также должностей административно-управленческого персонала, задействованного в организации присмотра и ухода (заведующий хозяйством, делопроизводитель)». Обоснование: Приведение в соответствие критериев отбора (кто может участвовать) и формулы расчета (что субсидируется)</w:t>
            </w:r>
          </w:p>
        </w:tc>
      </w:tr>
      <w:tr w:rsidR="009C4E94" w:rsidRPr="00A829FF" w:rsidTr="00B94B9C">
        <w:trPr>
          <w:trHeight w:val="767"/>
        </w:trPr>
        <w:tc>
          <w:tcPr>
            <w:tcW w:w="709" w:type="dxa"/>
          </w:tcPr>
          <w:p w:rsidR="009C4E94" w:rsidRPr="00A829FF" w:rsidRDefault="009C4E94" w:rsidP="00B94B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3.</w:t>
            </w:r>
          </w:p>
        </w:tc>
        <w:tc>
          <w:tcPr>
            <w:tcW w:w="3260" w:type="dxa"/>
          </w:tcPr>
          <w:p w:rsidR="009C4E94" w:rsidRPr="00A829FF" w:rsidRDefault="009C4E94" w:rsidP="00CD68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Боженко Татьяна (mip_office@mail.ru)</w:t>
            </w:r>
          </w:p>
        </w:tc>
        <w:tc>
          <w:tcPr>
            <w:tcW w:w="6040" w:type="dxa"/>
          </w:tcPr>
          <w:p w:rsidR="009C4E94" w:rsidRPr="001D360B" w:rsidRDefault="009C4E94" w:rsidP="00B94B9C">
            <w:pPr>
              <w:spacing w:after="0"/>
            </w:pPr>
            <w:r w:rsidRPr="001D360B">
              <w:rPr>
                <w:rStyle w:val="pt-000004"/>
                <w:rFonts w:ascii="Times New Roman" w:hAnsi="Times New Roman" w:cs="Times New Roman"/>
              </w:rPr>
              <w:t xml:space="preserve">Уважаемые коллеги! Общество с ограниченной ответственностью Малое инновационное предприятие «Центр развития талантов», осуществляющее образовательную деятельность по реализации программ дошкольного образования на территории города Сургута, выражает благодарность за разработку проекта порядка предоставления субсидий субъектам малого и среднего предпринимательства в сфере социального предпринимательства. Предлагаемый механизм поддержки является важным и своевременным инструментом сохранения кадрового потенциала частного сектора дошкольного образования, который вносит существенный вклад в обеспечение доступности услуг по присмотру и уходу за детьми. Вместе с тем, в целях повышения эффективности реализации указанной меры поддержки и обеспечения ее практической доступности для добросовестных предпринимателей, просим рассмотреть возможность внесения следующих изменений в проект порядка. 1. Введение принципа презумпции добросовестности участников отбора В действующей редакции проекта предусмотрены основания для отклонения заявок и возврата субсидии, не дифференцирующие характер допущенных нарушений. На практике это может привести к отказам или финансовым санкциям в случаях, не связанных с недобросовестным поведением получателя субсидии, а обусловленных техническими или формальными ошибками при подготовке документов. В связи с этим предлагаем закрепить в порядке следующие положения: • участник отбора считается добросовестным, если иное не установлено уполномоченным органом на основании документально подтвержденных фактов нарушения; • формальные и технические ошибки, не влияющие на содержание заявки и расчет размера субсидии, не являются основанием для отклонения заявки и подлежат устранению участником отбора; • до принятия решения об отклонении заявки уполномоченный орган направляет запрос о предоставлении пояснений и (или) недостающих документов; • увеличить срок на доработку </w:t>
            </w:r>
            <w:r w:rsidRPr="001D360B">
              <w:rPr>
                <w:rStyle w:val="pt-000004"/>
                <w:rFonts w:ascii="Times New Roman" w:hAnsi="Times New Roman" w:cs="Times New Roman"/>
              </w:rPr>
              <w:lastRenderedPageBreak/>
              <w:t xml:space="preserve">заявок с 3 до 5 рабочих дней. 2. Совершенствование механизма распределения субсидии В действующей редакции предусмотрено распределение субсидии исходя из очередности подачи заявок, что создает риски неравного доступа к мере поддержки. Предлагаем рассмотреть возможность: • отказа от принципа очередности подачи заявок как определяющего фактора; • применения пропорционального распределения субсидии между всеми участниками, соответствующими установленным требованиям, независимо от времени подачи заявки; • либо установления предельного размера субсидии на одного получателя. Указанные изменения позволят обеспечить равные условия доступа к бюджетной поддержке. 3. Упрощение требований к подтверждению затрат В текущей редакции порядка предусмотрен значительный объем документов, подтверждающих расходы на оплату труда, что создает высокую административную нагрузку на субъектов МСП. Предлагаем: • предусмотреть возможность использования сведений государственных информационных систем (ФНС России, Социального фонда России) в качестве основного источника подтверждения данных о начислении заработной платы и страховых взносов; • сократить перечень обязательных документов, представляемых получателями субсидии, исключив дублирующие документы; • установить возможность представления укрупненных сводных форм отчетности. Это позволит снизить издержки предпринимателей на администрирование меры поддержки. 4. Смягчение мер ответственности и сроков возврата субсидии Установленный срок возврата субсидии (7 банковских дней) является существенной финансовой нагрузкой для субъектов малого бизнеса. В этой связи предлагаем: • увеличить срок возврата субсидии; • предусмотреть возможность предоставления рассрочки возврата; • закрепить, что возврат субсидии применяется преимущественно в случаях установления факта недобросовестного поведения получателя; • предусмотреть возможность неприменения санкций при малозначительности нарушения, не повлиявшего на результат предоставления субсидии. 5. Повышение прозрачности расчета размера субсидии Формула расчета субсидии основана на нормативных показателях, значения которых не раскрыты в тексте порядка. Предлагаем: • закрепить конкретные значения используемых нормативов либо порядок их определения; • обеспечить открытость методики расчета показателей (включая значения N ауп, N раб, D ауп, D раб); • </w:t>
            </w:r>
            <w:r w:rsidRPr="001D360B">
              <w:rPr>
                <w:rStyle w:val="pt-000004"/>
                <w:rFonts w:ascii="Times New Roman" w:hAnsi="Times New Roman" w:cs="Times New Roman"/>
              </w:rPr>
              <w:lastRenderedPageBreak/>
              <w:t>предусмотреть возможность ознакомления участников отбора с расчетом размера субсидии до подачи заявки. Это позволит повысить предсказуемость и прозрачность механизма предоставления субсидии. 6. Оптимизация процедур взаимодействия и устранение избыточных ограничений В проекте порядка содержатся отдельные процедурные ограничения, которые могут затруднять участие в отборе. Предлагаем: • пересмотреть ограничение на количество запросов разъяснений от участников отбора; • предусмотреть возможность более гибкого взаимодействия с уполномоченным органом при подготовке заявок; • расширить практику возврата заявок на доработку вместо их отклонения. 7. Уточнение состава административно-управленческого персонала Просим дополнительно уточнить в проекте порядка вопрос отнесения должности шеф-повара к категориям персонала, учитываемым при расчете субсидии. В настоящее время в форме заявки (пункт 12) выделяются две категории: • административно-управленческий персонал; • общеотраслевые профессии рабочих. При этом должность шеф-повара прямо не отнесена ни к одной из указанных категорий, что создает неопределенность при формировании заявки. С учетом того, что шеф-повар фактически выполняет функции организации и контроля производственного процесса питания, а также руководства соответствующим персоналом, предлагаем прямо закрепить в порядке отнесение должности шеф-повара к административно-управленческому персоналу. Это позволит исключить неоднозначное толкование и обеспечит корректный расчет объема субсидии. Реализация указанных предложений позволит: • снизить административные барьеры; • обеспечить равный доступ к мере поддержки; • повысить фактическую вовлеченность субъектов МСП в программу; • сохранить баланс между контролем за бюджетными средствами и задачами развития социального предпринимательства. Отдельно отмечаем, что предлагаемые изменения не снижают уровень контроля за целевым использованием бюджетных средств, а направлены на повышение эффективности применения меры поддержки. Готовы при необходимости принять участие в обсуждении проекта и предоставить дополнительные предложения с учетом практического опыта работы в сфере дошкольного образования.</w:t>
            </w:r>
          </w:p>
        </w:tc>
      </w:tr>
    </w:tbl>
    <w:p w:rsidR="00B53590" w:rsidRPr="00B17966" w:rsidRDefault="00B53590" w:rsidP="006503E0">
      <w:pPr>
        <w:rPr>
          <w:sz w:val="28"/>
          <w:szCs w:val="28"/>
        </w:rPr>
      </w:pPr>
    </w:p>
    <w:sectPr w:rsidR="00B53590" w:rsidRPr="00B17966" w:rsidSect="006503E0">
      <w:headerReference w:type="even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752" w:rsidRDefault="00366752">
      <w:r>
        <w:separator/>
      </w:r>
    </w:p>
  </w:endnote>
  <w:endnote w:type="continuationSeparator" w:id="0">
    <w:p w:rsidR="00366752" w:rsidRDefault="00366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752" w:rsidRDefault="00366752">
      <w:r>
        <w:separator/>
      </w:r>
    </w:p>
  </w:footnote>
  <w:footnote w:type="continuationSeparator" w:id="0">
    <w:p w:rsidR="00366752" w:rsidRDefault="00366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88E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3DC"/>
    <w:rsid w:val="00224B74"/>
    <w:rsid w:val="00225975"/>
    <w:rsid w:val="00225C3D"/>
    <w:rsid w:val="00225CF3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66752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65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4F6D9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3E0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98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0EBE"/>
    <w:rsid w:val="00691885"/>
    <w:rsid w:val="00693724"/>
    <w:rsid w:val="006940A9"/>
    <w:rsid w:val="006941FD"/>
    <w:rsid w:val="006946FE"/>
    <w:rsid w:val="00695F02"/>
    <w:rsid w:val="006A027A"/>
    <w:rsid w:val="006A0B5D"/>
    <w:rsid w:val="006A12A4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1E41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624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85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1E81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4E94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49A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4B9C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87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17E44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EF2424"/>
  <w15:docId w15:val="{0916B296-DE0A-4C97-93E4-FA02C218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908AA-9A59-4EE5-BB09-4755DA492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Ворошилова Юлия Павловна</cp:lastModifiedBy>
  <cp:revision>20</cp:revision>
  <cp:lastPrinted>2015-05-12T12:20:00Z</cp:lastPrinted>
  <dcterms:created xsi:type="dcterms:W3CDTF">2015-07-24T13:51:00Z</dcterms:created>
  <dcterms:modified xsi:type="dcterms:W3CDTF">2026-06-19T04:33:00Z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